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DA50" w14:textId="0ABF88D1" w:rsidR="00427C57" w:rsidRPr="006E5D79" w:rsidRDefault="006E5D79">
      <w:pPr>
        <w:rPr>
          <w:b/>
          <w:bCs/>
          <w:sz w:val="24"/>
          <w:szCs w:val="24"/>
        </w:rPr>
      </w:pPr>
      <w:r w:rsidRPr="006E5D79">
        <w:rPr>
          <w:b/>
          <w:bCs/>
          <w:sz w:val="24"/>
          <w:szCs w:val="24"/>
        </w:rPr>
        <w:t>Computer and Technology Meeting Tuesday, September 5th</w:t>
      </w:r>
    </w:p>
    <w:p w14:paraId="51C763EB" w14:textId="77777777" w:rsidR="006E5D79" w:rsidRDefault="006E5D79"/>
    <w:p w14:paraId="659AC6F1" w14:textId="3DD494C7" w:rsidR="006E5D79" w:rsidRPr="006E5D79" w:rsidRDefault="006E5D79">
      <w:pPr>
        <w:rPr>
          <w:b/>
          <w:bCs/>
        </w:rPr>
      </w:pPr>
      <w:r w:rsidRPr="006E5D79">
        <w:rPr>
          <w:b/>
          <w:bCs/>
        </w:rPr>
        <w:t>Streaming TV</w:t>
      </w:r>
    </w:p>
    <w:p w14:paraId="35F48E72" w14:textId="77777777" w:rsidR="006E5D79" w:rsidRDefault="006E5D79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6E5D79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Streaming television is the digital distribution of television content, such as TV shows, as streaming media delivered over the Internet. </w:t>
      </w:r>
    </w:p>
    <w:p w14:paraId="3A57823A" w14:textId="505DB4F9" w:rsidR="006E5D79" w:rsidRDefault="006E5D79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6E5D79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Streaming TV stands in contrast to </w:t>
      </w:r>
      <w:r w:rsidRPr="00F0195A">
        <w:rPr>
          <w:rFonts w:ascii="Arial" w:hAnsi="Arial" w:cs="Arial"/>
          <w:b/>
          <w:bCs/>
          <w:color w:val="666666"/>
          <w:sz w:val="20"/>
          <w:szCs w:val="20"/>
          <w:shd w:val="clear" w:color="auto" w:fill="FFFFFF"/>
        </w:rPr>
        <w:t>dedicated</w:t>
      </w:r>
      <w:r w:rsidRPr="006E5D79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terrestrial television delivered by over-the-air aerial systems, cable television, and/or satellite television systems.</w:t>
      </w:r>
    </w:p>
    <w:p w14:paraId="43273654" w14:textId="77777777" w:rsidR="006E5D79" w:rsidRDefault="006E5D79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10C9D991" w14:textId="716E60B6" w:rsidR="00F0195A" w:rsidRDefault="00F0195A" w:rsidP="00F0195A">
      <w:pPr>
        <w:rPr>
          <w:b/>
          <w:bCs/>
        </w:rPr>
      </w:pPr>
      <w:r>
        <w:rPr>
          <w:b/>
          <w:bCs/>
        </w:rPr>
        <w:t>Differences to Consider</w:t>
      </w:r>
    </w:p>
    <w:p w14:paraId="4DF7EDC6" w14:textId="77777777" w:rsidR="00D36B00" w:rsidRDefault="00D36B00" w:rsidP="00D36B00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  <w:sectPr w:rsidR="00D36B00" w:rsidSect="007F7C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120A64" w14:paraId="0DD52F7B" w14:textId="77777777" w:rsidTr="007F7C39">
        <w:tc>
          <w:tcPr>
            <w:tcW w:w="4320" w:type="dxa"/>
          </w:tcPr>
          <w:p w14:paraId="22AC54D2" w14:textId="77777777" w:rsidR="00120A64" w:rsidRDefault="00120A64" w:rsidP="00120A64">
            <w:pPr>
              <w:rPr>
                <w:rFonts w:ascii="Arial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  <w:r w:rsidRPr="00D36B00">
              <w:rPr>
                <w:rFonts w:ascii="Arial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  <w:t>Streaming</w:t>
            </w:r>
          </w:p>
          <w:p w14:paraId="6363DB88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B595C4E" w14:textId="77777777" w:rsidR="00120A64" w:rsidRDefault="00120A64" w:rsidP="00120A64">
            <w:pPr>
              <w:rPr>
                <w:b/>
                <w:bCs/>
              </w:rPr>
            </w:pPr>
            <w:r w:rsidRPr="00D36B00">
              <w:rPr>
                <w:rFonts w:ascii="Arial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  <w:t>D</w:t>
            </w:r>
            <w:r w:rsidRPr="00F0195A">
              <w:rPr>
                <w:rFonts w:ascii="Arial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  <w:t>edicated</w:t>
            </w:r>
          </w:p>
          <w:p w14:paraId="08E9D676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</w:tr>
      <w:tr w:rsidR="00120A64" w14:paraId="7F5AE646" w14:textId="77777777" w:rsidTr="007F7C39">
        <w:tc>
          <w:tcPr>
            <w:tcW w:w="4320" w:type="dxa"/>
          </w:tcPr>
          <w:p w14:paraId="387BA87A" w14:textId="77777777" w:rsidR="00120A64" w:rsidRPr="00702906" w:rsidRDefault="00120A64" w:rsidP="00120A6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0290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Use any device wired or </w:t>
            </w:r>
            <w:proofErr w:type="gramStart"/>
            <w:r w:rsidRPr="00702906">
              <w:rPr>
                <w:rFonts w:cstheme="minorHAnsi"/>
                <w:sz w:val="20"/>
                <w:szCs w:val="20"/>
                <w:shd w:val="clear" w:color="auto" w:fill="FFFFFF"/>
              </w:rPr>
              <w:t>wireless</w:t>
            </w:r>
            <w:proofErr w:type="gramEnd"/>
          </w:p>
          <w:p w14:paraId="468B4784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BE9D385" w14:textId="77777777" w:rsidR="00120A64" w:rsidRDefault="00120A64" w:rsidP="00120A64">
            <w:pPr>
              <w:rPr>
                <w:b/>
                <w:bCs/>
              </w:rPr>
            </w:pPr>
            <w:r w:rsidRPr="00D36B00">
              <w:rPr>
                <w:sz w:val="20"/>
                <w:szCs w:val="20"/>
              </w:rPr>
              <w:t>Limited to HDMI wired devices with a s</w:t>
            </w:r>
            <w:r>
              <w:rPr>
                <w:sz w:val="20"/>
                <w:szCs w:val="20"/>
              </w:rPr>
              <w:t xml:space="preserve">pecial </w:t>
            </w:r>
            <w:proofErr w:type="gramStart"/>
            <w:r>
              <w:rPr>
                <w:sz w:val="20"/>
                <w:szCs w:val="20"/>
              </w:rPr>
              <w:t>box</w:t>
            </w:r>
            <w:proofErr w:type="gramEnd"/>
          </w:p>
          <w:p w14:paraId="684377E1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</w:tr>
      <w:tr w:rsidR="00120A64" w14:paraId="3C052FE9" w14:textId="77777777" w:rsidTr="007F7C39">
        <w:tc>
          <w:tcPr>
            <w:tcW w:w="4320" w:type="dxa"/>
          </w:tcPr>
          <w:p w14:paraId="0DEC96D5" w14:textId="77777777" w:rsidR="00120A64" w:rsidRDefault="00120A64" w:rsidP="001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functionality of Smart TV</w:t>
            </w:r>
          </w:p>
          <w:p w14:paraId="5D410F14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9180516" w14:textId="77777777" w:rsidR="00120A64" w:rsidRPr="00702906" w:rsidRDefault="00120A64" w:rsidP="001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TV disabled</w:t>
            </w:r>
          </w:p>
          <w:p w14:paraId="23EC51A7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</w:tr>
      <w:tr w:rsidR="00120A64" w14:paraId="0A3B8F0D" w14:textId="77777777" w:rsidTr="007F7C39">
        <w:tc>
          <w:tcPr>
            <w:tcW w:w="4320" w:type="dxa"/>
          </w:tcPr>
          <w:p w14:paraId="1E0EC6F5" w14:textId="77777777" w:rsidR="00120A64" w:rsidRPr="00702906" w:rsidRDefault="00120A64" w:rsidP="001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from any location </w:t>
            </w:r>
            <w:proofErr w:type="spellStart"/>
            <w:r>
              <w:rPr>
                <w:sz w:val="20"/>
                <w:szCs w:val="20"/>
              </w:rPr>
              <w:t>WorldWide</w:t>
            </w:r>
            <w:proofErr w:type="spellEnd"/>
          </w:p>
          <w:p w14:paraId="2E0BD8FC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0D89242" w14:textId="77777777" w:rsidR="00120A64" w:rsidRPr="00702906" w:rsidRDefault="00120A64" w:rsidP="001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restricted to the wired </w:t>
            </w:r>
            <w:proofErr w:type="gramStart"/>
            <w:r>
              <w:rPr>
                <w:sz w:val="20"/>
                <w:szCs w:val="20"/>
              </w:rPr>
              <w:t>location</w:t>
            </w:r>
            <w:proofErr w:type="gramEnd"/>
          </w:p>
          <w:p w14:paraId="178FFF23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</w:tr>
      <w:tr w:rsidR="00120A64" w14:paraId="4AD6BCEE" w14:textId="77777777" w:rsidTr="007F7C39">
        <w:tc>
          <w:tcPr>
            <w:tcW w:w="4320" w:type="dxa"/>
          </w:tcPr>
          <w:p w14:paraId="52F0D21B" w14:textId="77777777" w:rsidR="00120A64" w:rsidRPr="00702906" w:rsidRDefault="00120A64" w:rsidP="001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commitments and choices flexible</w:t>
            </w:r>
          </w:p>
          <w:p w14:paraId="29EB9514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168D3479" w14:textId="77777777" w:rsidR="00120A64" w:rsidRPr="00702906" w:rsidRDefault="00120A64" w:rsidP="0012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Narrow selection of content</w:t>
            </w:r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Long</w:t>
            </w:r>
            <w:proofErr w:type="gramEnd"/>
            <w:r>
              <w:rPr>
                <w:sz w:val="20"/>
                <w:szCs w:val="20"/>
              </w:rPr>
              <w:t xml:space="preserve"> term commitments</w:t>
            </w:r>
          </w:p>
          <w:p w14:paraId="6C7FC38C" w14:textId="4222C619" w:rsidR="00120A64" w:rsidRPr="00702906" w:rsidRDefault="00120A64" w:rsidP="00120A64">
            <w:pPr>
              <w:rPr>
                <w:sz w:val="20"/>
                <w:szCs w:val="20"/>
              </w:rPr>
            </w:pPr>
          </w:p>
          <w:p w14:paraId="4DC2F250" w14:textId="77777777" w:rsidR="00120A64" w:rsidRDefault="00120A64" w:rsidP="00F0195A">
            <w:pPr>
              <w:rPr>
                <w:sz w:val="20"/>
                <w:szCs w:val="20"/>
              </w:rPr>
            </w:pPr>
          </w:p>
        </w:tc>
      </w:tr>
    </w:tbl>
    <w:p w14:paraId="48B8F2E0" w14:textId="18ACEAB3" w:rsidR="001E2297" w:rsidRPr="00C53C2D" w:rsidRDefault="001E2297" w:rsidP="00F0195A">
      <w:pPr>
        <w:rPr>
          <w:sz w:val="20"/>
          <w:szCs w:val="20"/>
        </w:rPr>
      </w:pPr>
      <w:r>
        <w:rPr>
          <w:b/>
          <w:bCs/>
        </w:rPr>
        <w:t xml:space="preserve">NOTE: </w:t>
      </w:r>
      <w:r w:rsidR="00C53C2D">
        <w:rPr>
          <w:sz w:val="20"/>
          <w:szCs w:val="20"/>
        </w:rPr>
        <w:t xml:space="preserve">some of the cable services like Optimum also offer a </w:t>
      </w:r>
      <w:r w:rsidR="00E20DCD">
        <w:rPr>
          <w:sz w:val="20"/>
          <w:szCs w:val="20"/>
        </w:rPr>
        <w:t>Streaming TV service option.</w:t>
      </w:r>
    </w:p>
    <w:p w14:paraId="71569BD3" w14:textId="2A743F9B" w:rsidR="00D36B00" w:rsidRDefault="007F7C39" w:rsidP="00F0195A">
      <w:pPr>
        <w:rPr>
          <w:b/>
          <w:bCs/>
        </w:rPr>
      </w:pPr>
      <w:r>
        <w:rPr>
          <w:b/>
          <w:bCs/>
        </w:rPr>
        <w:t>What is a Roku box?</w:t>
      </w:r>
    </w:p>
    <w:p w14:paraId="5FF6DA8B" w14:textId="060F6E0B" w:rsidR="007F7C39" w:rsidRDefault="007F7C39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A Roku device acts like a computer by connecting to the Internet and into the TV’s HDMI port. It can be wired or wireless. It turns a dumb TV into a smart one. It uses </w:t>
      </w:r>
      <w:proofErr w:type="gramStart"/>
      <w:r>
        <w:rPr>
          <w:sz w:val="20"/>
          <w:szCs w:val="20"/>
        </w:rPr>
        <w:t>it’s</w:t>
      </w:r>
      <w:proofErr w:type="gramEnd"/>
      <w:r>
        <w:rPr>
          <w:sz w:val="20"/>
          <w:szCs w:val="20"/>
        </w:rPr>
        <w:t xml:space="preserve"> own remote control to provide the extra functionality.</w:t>
      </w:r>
    </w:p>
    <w:p w14:paraId="4E5B7063" w14:textId="763DEE68" w:rsidR="00EC3803" w:rsidRDefault="00EC3803" w:rsidP="00F0195A">
      <w:pPr>
        <w:rPr>
          <w:sz w:val="20"/>
          <w:szCs w:val="20"/>
        </w:rPr>
      </w:pPr>
      <w:r>
        <w:rPr>
          <w:sz w:val="20"/>
          <w:szCs w:val="20"/>
        </w:rPr>
        <w:t>With a Roku device you can mix and match all the streaming TV services available on the internet.</w:t>
      </w:r>
    </w:p>
    <w:p w14:paraId="52D22243" w14:textId="77777777" w:rsidR="00EC3803" w:rsidRDefault="00EC3803" w:rsidP="00F0195A">
      <w:pPr>
        <w:rPr>
          <w:sz w:val="20"/>
          <w:szCs w:val="20"/>
        </w:rPr>
      </w:pPr>
    </w:p>
    <w:p w14:paraId="5F02EB83" w14:textId="29CF38BD" w:rsidR="00EC3803" w:rsidRDefault="00E36AD5" w:rsidP="00F0195A">
      <w:pPr>
        <w:rPr>
          <w:b/>
          <w:bCs/>
        </w:rPr>
      </w:pPr>
      <w:r>
        <w:rPr>
          <w:b/>
          <w:bCs/>
        </w:rPr>
        <w:t>Getting started</w:t>
      </w:r>
    </w:p>
    <w:p w14:paraId="681B33A5" w14:textId="215EC629" w:rsidR="001C4513" w:rsidRDefault="001C4513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Perform a search to identify available services. </w:t>
      </w:r>
      <w:r w:rsidR="00587CFA">
        <w:rPr>
          <w:sz w:val="20"/>
          <w:szCs w:val="20"/>
        </w:rPr>
        <w:t>Go to the service of interest Website for details on cost and availability.</w:t>
      </w:r>
      <w:r w:rsidR="00B454C1">
        <w:rPr>
          <w:sz w:val="20"/>
          <w:szCs w:val="20"/>
        </w:rPr>
        <w:t xml:space="preserve"> Or you can browse the APPS available on your device or smart TV</w:t>
      </w:r>
      <w:r w:rsidR="002F10FD">
        <w:rPr>
          <w:sz w:val="20"/>
          <w:szCs w:val="20"/>
        </w:rPr>
        <w:t xml:space="preserve">. After installing the APP of </w:t>
      </w:r>
      <w:proofErr w:type="gramStart"/>
      <w:r w:rsidR="002F10FD">
        <w:rPr>
          <w:sz w:val="20"/>
          <w:szCs w:val="20"/>
        </w:rPr>
        <w:t>interest</w:t>
      </w:r>
      <w:proofErr w:type="gramEnd"/>
      <w:r w:rsidR="002F10FD">
        <w:rPr>
          <w:sz w:val="20"/>
          <w:szCs w:val="20"/>
        </w:rPr>
        <w:t xml:space="preserve"> you will be directed to the service</w:t>
      </w:r>
      <w:r w:rsidR="00D1135A">
        <w:rPr>
          <w:sz w:val="20"/>
          <w:szCs w:val="20"/>
        </w:rPr>
        <w:t>’s website to sign up. Then a key code can be obtained that will activate your device’s access</w:t>
      </w:r>
      <w:r w:rsidR="00ED347B">
        <w:rPr>
          <w:sz w:val="20"/>
          <w:szCs w:val="20"/>
        </w:rPr>
        <w:t xml:space="preserve"> to that service.</w:t>
      </w:r>
    </w:p>
    <w:p w14:paraId="3DB4EE3C" w14:textId="7E377C62" w:rsidR="00497C98" w:rsidRDefault="00497C98" w:rsidP="00F0195A">
      <w:pPr>
        <w:rPr>
          <w:sz w:val="20"/>
          <w:szCs w:val="20"/>
        </w:rPr>
      </w:pPr>
      <w:r>
        <w:rPr>
          <w:sz w:val="20"/>
          <w:szCs w:val="20"/>
        </w:rPr>
        <w:t>You can start either from the TV or from the internet</w:t>
      </w:r>
      <w:r w:rsidR="0029403C">
        <w:rPr>
          <w:sz w:val="20"/>
          <w:szCs w:val="20"/>
        </w:rPr>
        <w:t xml:space="preserve">. Most streaming services will grant you a </w:t>
      </w:r>
      <w:proofErr w:type="gramStart"/>
      <w:r w:rsidR="0029403C">
        <w:rPr>
          <w:sz w:val="20"/>
          <w:szCs w:val="20"/>
        </w:rPr>
        <w:t>30 day</w:t>
      </w:r>
      <w:proofErr w:type="gramEnd"/>
      <w:r w:rsidR="0029403C">
        <w:rPr>
          <w:sz w:val="20"/>
          <w:szCs w:val="20"/>
        </w:rPr>
        <w:t xml:space="preserve"> free trial.</w:t>
      </w:r>
    </w:p>
    <w:p w14:paraId="244901A7" w14:textId="77777777" w:rsidR="001F5FA0" w:rsidRDefault="001F5FA0" w:rsidP="00F0195A">
      <w:pPr>
        <w:rPr>
          <w:sz w:val="20"/>
          <w:szCs w:val="20"/>
        </w:rPr>
      </w:pPr>
    </w:p>
    <w:p w14:paraId="37BBC6B6" w14:textId="094C97C9" w:rsidR="001F5FA0" w:rsidRDefault="00AB553B" w:rsidP="00F0195A">
      <w:pPr>
        <w:rPr>
          <w:sz w:val="20"/>
          <w:szCs w:val="20"/>
        </w:rPr>
      </w:pPr>
      <w:r>
        <w:rPr>
          <w:sz w:val="20"/>
          <w:szCs w:val="20"/>
        </w:rPr>
        <w:t>On a device go to the APP store and use the search function.</w:t>
      </w:r>
      <w:r w:rsidR="00A0268E">
        <w:rPr>
          <w:sz w:val="20"/>
          <w:szCs w:val="20"/>
        </w:rPr>
        <w:t xml:space="preserve"> On a smart TV look for a search box or symbol like a magnifying glass.</w:t>
      </w:r>
      <w:r w:rsidR="00C1508E">
        <w:rPr>
          <w:sz w:val="20"/>
          <w:szCs w:val="20"/>
        </w:rPr>
        <w:t xml:space="preserve"> Or start in Google – see the example below.</w:t>
      </w:r>
    </w:p>
    <w:p w14:paraId="558BFD6A" w14:textId="6CF4758D" w:rsidR="00C1508E" w:rsidRDefault="00543894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In this presentation I will </w:t>
      </w:r>
      <w:r w:rsidR="003D5BA0">
        <w:rPr>
          <w:sz w:val="20"/>
          <w:szCs w:val="20"/>
        </w:rPr>
        <w:t xml:space="preserve">review </w:t>
      </w:r>
      <w:proofErr w:type="spellStart"/>
      <w:r w:rsidR="003D5BA0">
        <w:rPr>
          <w:sz w:val="20"/>
          <w:szCs w:val="20"/>
        </w:rPr>
        <w:t>Youtube</w:t>
      </w:r>
      <w:proofErr w:type="spellEnd"/>
      <w:r w:rsidR="003D5BA0">
        <w:rPr>
          <w:sz w:val="20"/>
          <w:szCs w:val="20"/>
        </w:rPr>
        <w:t xml:space="preserve"> TV. Please note not to confuse the </w:t>
      </w:r>
      <w:proofErr w:type="spellStart"/>
      <w:r w:rsidR="003D5BA0">
        <w:rPr>
          <w:sz w:val="20"/>
          <w:szCs w:val="20"/>
        </w:rPr>
        <w:t>Youtube</w:t>
      </w:r>
      <w:proofErr w:type="spellEnd"/>
      <w:r w:rsidR="003D5BA0">
        <w:rPr>
          <w:sz w:val="20"/>
          <w:szCs w:val="20"/>
        </w:rPr>
        <w:t xml:space="preserve"> APP with the </w:t>
      </w:r>
      <w:proofErr w:type="spellStart"/>
      <w:r w:rsidR="003D5BA0">
        <w:rPr>
          <w:sz w:val="20"/>
          <w:szCs w:val="20"/>
        </w:rPr>
        <w:t>Youtube</w:t>
      </w:r>
      <w:proofErr w:type="spellEnd"/>
      <w:r w:rsidR="003D5BA0">
        <w:rPr>
          <w:sz w:val="20"/>
          <w:szCs w:val="20"/>
        </w:rPr>
        <w:t xml:space="preserve"> TV </w:t>
      </w:r>
      <w:r w:rsidR="00625C4C">
        <w:rPr>
          <w:sz w:val="20"/>
          <w:szCs w:val="20"/>
        </w:rPr>
        <w:t>APP.</w:t>
      </w:r>
    </w:p>
    <w:p w14:paraId="7EFA2673" w14:textId="77777777" w:rsidR="00C1508E" w:rsidRPr="001C4513" w:rsidRDefault="00C1508E" w:rsidP="00F0195A">
      <w:pPr>
        <w:rPr>
          <w:sz w:val="20"/>
          <w:szCs w:val="20"/>
        </w:rPr>
      </w:pPr>
    </w:p>
    <w:p w14:paraId="295B803D" w14:textId="77777777" w:rsidR="00EC3803" w:rsidRPr="00702906" w:rsidRDefault="00EC3803" w:rsidP="00F0195A">
      <w:pPr>
        <w:rPr>
          <w:sz w:val="20"/>
          <w:szCs w:val="20"/>
        </w:rPr>
      </w:pPr>
    </w:p>
    <w:p w14:paraId="51F6E3C6" w14:textId="6D463B01" w:rsidR="00D36B00" w:rsidRDefault="00120A64" w:rsidP="00F0195A">
      <w:pPr>
        <w:rPr>
          <w:b/>
          <w:bCs/>
        </w:rPr>
      </w:pPr>
      <w:r>
        <w:rPr>
          <w:sz w:val="20"/>
          <w:szCs w:val="20"/>
        </w:rPr>
        <w:t xml:space="preserve"> </w:t>
      </w:r>
      <w:r w:rsidR="00625C4C">
        <w:rPr>
          <w:b/>
          <w:bCs/>
        </w:rPr>
        <w:t>G</w:t>
      </w:r>
      <w:r w:rsidR="00625C4C">
        <w:rPr>
          <w:b/>
          <w:bCs/>
        </w:rPr>
        <w:t>oogle</w:t>
      </w:r>
    </w:p>
    <w:p w14:paraId="0D9CA94A" w14:textId="0F81A534" w:rsidR="00625C4C" w:rsidRDefault="00672F42" w:rsidP="00F0195A">
      <w:pPr>
        <w:rPr>
          <w:b/>
          <w:bCs/>
          <w:sz w:val="20"/>
          <w:szCs w:val="20"/>
        </w:rPr>
      </w:pPr>
      <w:r>
        <w:rPr>
          <w:b/>
          <w:bCs/>
        </w:rPr>
        <w:t>T</w:t>
      </w:r>
      <w:r w:rsidRPr="009D5FC7">
        <w:rPr>
          <w:b/>
          <w:bCs/>
          <w:sz w:val="20"/>
          <w:szCs w:val="20"/>
        </w:rPr>
        <w:t>ry the search “What to watch” include the quotes to force the search</w:t>
      </w:r>
      <w:r w:rsidR="009D5FC7" w:rsidRPr="009D5FC7">
        <w:rPr>
          <w:b/>
          <w:bCs/>
          <w:sz w:val="20"/>
          <w:szCs w:val="20"/>
        </w:rPr>
        <w:t>.</w:t>
      </w:r>
    </w:p>
    <w:p w14:paraId="7988439C" w14:textId="77777777" w:rsidR="009D5FC7" w:rsidRDefault="009D5FC7" w:rsidP="00F0195A">
      <w:pPr>
        <w:rPr>
          <w:b/>
          <w:bCs/>
          <w:sz w:val="20"/>
          <w:szCs w:val="20"/>
        </w:rPr>
      </w:pPr>
    </w:p>
    <w:p w14:paraId="5E02362D" w14:textId="77777777" w:rsidR="009D5FC7" w:rsidRDefault="009D5FC7" w:rsidP="00F0195A">
      <w:pPr>
        <w:rPr>
          <w:b/>
          <w:bCs/>
        </w:rPr>
      </w:pPr>
    </w:p>
    <w:p w14:paraId="68F6DFCF" w14:textId="2BE85CFE" w:rsidR="00625C4C" w:rsidRPr="00702906" w:rsidRDefault="0022727D" w:rsidP="009D5FC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456F1" wp14:editId="2805A40B">
                <wp:simplePos x="0" y="0"/>
                <wp:positionH relativeFrom="column">
                  <wp:posOffset>62182</wp:posOffset>
                </wp:positionH>
                <wp:positionV relativeFrom="paragraph">
                  <wp:posOffset>1481120</wp:posOffset>
                </wp:positionV>
                <wp:extent cx="948055" cy="619125"/>
                <wp:effectExtent l="19050" t="19050" r="156845" b="123825"/>
                <wp:wrapNone/>
                <wp:docPr id="1233675571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619125"/>
                        </a:xfrm>
                        <a:prstGeom prst="wedgeEllipseCallout">
                          <a:avLst>
                            <a:gd name="adj1" fmla="val 60148"/>
                            <a:gd name="adj2" fmla="val 6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D8881" w14:textId="4E826B65" w:rsidR="0022727D" w:rsidRDefault="00FE790E" w:rsidP="0022727D">
                            <w:pPr>
                              <w:jc w:val="center"/>
                            </w:pPr>
                            <w:r>
                              <w:t xml:space="preserve">Click All </w:t>
                            </w:r>
                            <w:proofErr w:type="gramStart"/>
                            <w:r>
                              <w:t>services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56F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left:0;text-align:left;margin-left:4.9pt;margin-top:116.6pt;width:74.6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" adj="23792,24300" fillcolor="#4472c4 [3204]" strokecolor="#09101d [484]" strokeweight="1pt">
                <v:textbox>
                  <w:txbxContent>
                    <w:p w14:paraId="75CD8881" w14:textId="4E826B65" w:rsidR="0022727D" w:rsidRDefault="00FE790E" w:rsidP="0022727D">
                      <w:pPr>
                        <w:jc w:val="center"/>
                      </w:pPr>
                      <w:r>
                        <w:t xml:space="preserve">Click All </w:t>
                      </w:r>
                      <w:proofErr w:type="gramStart"/>
                      <w:r>
                        <w:t>services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D5FC7">
        <w:rPr>
          <w:noProof/>
          <w:sz w:val="20"/>
          <w:szCs w:val="20"/>
        </w:rPr>
        <w:drawing>
          <wp:inline distT="0" distB="0" distL="0" distR="0" wp14:anchorId="196E6F1D" wp14:editId="128B7A04">
            <wp:extent cx="4240164" cy="4873925"/>
            <wp:effectExtent l="0" t="0" r="8255" b="3175"/>
            <wp:docPr id="2059517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4" cy="489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0DAFB" w14:textId="13EA2D76" w:rsidR="00D36B00" w:rsidRPr="00702906" w:rsidRDefault="00120A64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AE23BC" w14:textId="741D0ACF" w:rsidR="00D36B00" w:rsidRPr="00702906" w:rsidRDefault="00120A64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CC6528" w14:textId="36BC58F2" w:rsidR="00D36B00" w:rsidRPr="00702906" w:rsidRDefault="00120A64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7340683" w14:textId="7A765E35" w:rsidR="00D36B00" w:rsidRDefault="00120A64" w:rsidP="00F0195A">
      <w:pPr>
        <w:rPr>
          <w:b/>
          <w:bCs/>
        </w:rPr>
      </w:pPr>
      <w:r>
        <w:rPr>
          <w:b/>
          <w:bCs/>
        </w:rPr>
        <w:t xml:space="preserve"> </w:t>
      </w:r>
    </w:p>
    <w:p w14:paraId="21DC45B2" w14:textId="13255CC4" w:rsidR="00D36B00" w:rsidRDefault="00120A64" w:rsidP="00F0195A">
      <w:pPr>
        <w:rPr>
          <w:b/>
          <w:bCs/>
        </w:rPr>
      </w:pPr>
      <w:r>
        <w:rPr>
          <w:b/>
          <w:bCs/>
        </w:rPr>
        <w:t xml:space="preserve"> </w:t>
      </w:r>
    </w:p>
    <w:p w14:paraId="595617A9" w14:textId="7E6FA9E8" w:rsidR="00D36B00" w:rsidRPr="00702906" w:rsidRDefault="00D36B00" w:rsidP="00F0195A">
      <w:pPr>
        <w:rPr>
          <w:sz w:val="20"/>
          <w:szCs w:val="20"/>
        </w:rPr>
      </w:pPr>
    </w:p>
    <w:p w14:paraId="2FC40584" w14:textId="614773E5" w:rsidR="00D36B00" w:rsidRPr="00702906" w:rsidRDefault="00120A64" w:rsidP="00F0195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7AE5C1" w14:textId="3F63EADC" w:rsidR="00FE790E" w:rsidRDefault="00120A64" w:rsidP="00F0195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084E501C" w14:textId="72AF750B" w:rsidR="00D36B00" w:rsidRDefault="00FE790E" w:rsidP="00F0195A">
      <w:pPr>
        <w:rPr>
          <w:b/>
          <w:bCs/>
        </w:rPr>
      </w:pPr>
      <w:proofErr w:type="spellStart"/>
      <w:r>
        <w:rPr>
          <w:b/>
          <w:bCs/>
        </w:rPr>
        <w:t>Youtube</w:t>
      </w:r>
      <w:proofErr w:type="spellEnd"/>
      <w:r>
        <w:rPr>
          <w:b/>
          <w:bCs/>
        </w:rPr>
        <w:t xml:space="preserve"> TV</w:t>
      </w:r>
    </w:p>
    <w:p w14:paraId="10EC0F90" w14:textId="3E4F6268" w:rsidR="002167B6" w:rsidRPr="003E3B75" w:rsidRDefault="003E3B75" w:rsidP="00F0195A">
      <w:pPr>
        <w:rPr>
          <w:sz w:val="20"/>
          <w:szCs w:val="20"/>
        </w:rPr>
      </w:pPr>
      <w:r>
        <w:rPr>
          <w:sz w:val="20"/>
          <w:szCs w:val="20"/>
        </w:rPr>
        <w:t>To visit their website for more information</w:t>
      </w:r>
      <w:r w:rsidR="00C56A17">
        <w:rPr>
          <w:sz w:val="20"/>
          <w:szCs w:val="20"/>
        </w:rPr>
        <w:t>:</w:t>
      </w:r>
    </w:p>
    <w:p w14:paraId="2C7DA399" w14:textId="0270B195" w:rsidR="00CB6B60" w:rsidRDefault="008E4052" w:rsidP="00F0195A">
      <w:pPr>
        <w:rPr>
          <w:b/>
          <w:bCs/>
        </w:rPr>
      </w:pPr>
      <w:hyperlink r:id="rId5" w:history="1">
        <w:r w:rsidRPr="008E4052">
          <w:rPr>
            <w:rStyle w:val="Hyperlink"/>
            <w:b/>
            <w:bCs/>
          </w:rPr>
          <w:t>Click HERE &gt; https://tv.youtube.com/welcome/</w:t>
        </w:r>
      </w:hyperlink>
    </w:p>
    <w:p w14:paraId="3258B034" w14:textId="77777777" w:rsidR="00861D55" w:rsidRDefault="00861D55" w:rsidP="00F0195A">
      <w:pPr>
        <w:rPr>
          <w:b/>
          <w:bCs/>
        </w:rPr>
      </w:pPr>
    </w:p>
    <w:p w14:paraId="50737F8F" w14:textId="1249F85D" w:rsidR="00861D55" w:rsidRDefault="006F73D0" w:rsidP="00F0195A">
      <w:pPr>
        <w:rPr>
          <w:b/>
          <w:bCs/>
        </w:rPr>
      </w:pPr>
      <w:r>
        <w:rPr>
          <w:b/>
          <w:bCs/>
        </w:rPr>
        <w:t xml:space="preserve">This is how it looks accessed via MS Edge on your </w:t>
      </w:r>
      <w:r w:rsidR="005336AB">
        <w:rPr>
          <w:b/>
          <w:bCs/>
        </w:rPr>
        <w:t>Windows PC.</w:t>
      </w:r>
    </w:p>
    <w:p w14:paraId="2216C3E6" w14:textId="78AA98DD" w:rsidR="00D36B00" w:rsidRDefault="005336AB" w:rsidP="00F0195A">
      <w:pPr>
        <w:rPr>
          <w:b/>
          <w:bCs/>
        </w:rPr>
      </w:pPr>
      <w:r w:rsidRPr="005336AB">
        <w:rPr>
          <w:b/>
          <w:bCs/>
        </w:rPr>
        <w:drawing>
          <wp:inline distT="0" distB="0" distL="0" distR="0" wp14:anchorId="0D8FB032" wp14:editId="12CF8395">
            <wp:extent cx="5141343" cy="6291003"/>
            <wp:effectExtent l="0" t="0" r="2540" b="0"/>
            <wp:docPr id="5952119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1194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251" cy="630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B00" w:rsidSect="007F7C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9"/>
    <w:rsid w:val="00120A64"/>
    <w:rsid w:val="001C4513"/>
    <w:rsid w:val="001E2297"/>
    <w:rsid w:val="001F5FA0"/>
    <w:rsid w:val="002167B6"/>
    <w:rsid w:val="0022727D"/>
    <w:rsid w:val="0029403C"/>
    <w:rsid w:val="002F10FD"/>
    <w:rsid w:val="003D5BA0"/>
    <w:rsid w:val="003E3B75"/>
    <w:rsid w:val="00427C57"/>
    <w:rsid w:val="00497C98"/>
    <w:rsid w:val="004A4DFC"/>
    <w:rsid w:val="005336AB"/>
    <w:rsid w:val="00543894"/>
    <w:rsid w:val="00587CFA"/>
    <w:rsid w:val="005F3E78"/>
    <w:rsid w:val="00625C4C"/>
    <w:rsid w:val="00672F42"/>
    <w:rsid w:val="006E5D79"/>
    <w:rsid w:val="006F73D0"/>
    <w:rsid w:val="00702906"/>
    <w:rsid w:val="007F7C39"/>
    <w:rsid w:val="00861D55"/>
    <w:rsid w:val="008E4052"/>
    <w:rsid w:val="009D5FC7"/>
    <w:rsid w:val="00A0268E"/>
    <w:rsid w:val="00AB553B"/>
    <w:rsid w:val="00B454C1"/>
    <w:rsid w:val="00C1508E"/>
    <w:rsid w:val="00C53C2D"/>
    <w:rsid w:val="00C56A17"/>
    <w:rsid w:val="00CB6B60"/>
    <w:rsid w:val="00D1135A"/>
    <w:rsid w:val="00D36B00"/>
    <w:rsid w:val="00D4577F"/>
    <w:rsid w:val="00E20DCD"/>
    <w:rsid w:val="00E36AD5"/>
    <w:rsid w:val="00EC3803"/>
    <w:rsid w:val="00ED347B"/>
    <w:rsid w:val="00F0195A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3BAB"/>
  <w15:chartTrackingRefBased/>
  <w15:docId w15:val="{E9720F31-BC23-4448-BB57-01EE35CA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v.youtube.com/welcom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Abrahamsen</dc:creator>
  <cp:keywords/>
  <dc:description/>
  <cp:lastModifiedBy>John Abrahamsen</cp:lastModifiedBy>
  <cp:revision>35</cp:revision>
  <dcterms:created xsi:type="dcterms:W3CDTF">2023-09-04T18:27:00Z</dcterms:created>
  <dcterms:modified xsi:type="dcterms:W3CDTF">2023-09-04T20:05:00Z</dcterms:modified>
</cp:coreProperties>
</file>